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B9" w:rsidRDefault="00FF76B9">
      <w:pPr>
        <w:spacing w:before="12" w:after="12" w:line="240" w:lineRule="exact"/>
        <w:rPr>
          <w:sz w:val="19"/>
          <w:szCs w:val="19"/>
        </w:rPr>
      </w:pPr>
      <w:bookmarkStart w:id="0" w:name="_GoBack"/>
      <w:bookmarkEnd w:id="0"/>
    </w:p>
    <w:p w:rsidR="00FF76B9" w:rsidRDefault="00FF76B9">
      <w:pPr>
        <w:rPr>
          <w:sz w:val="2"/>
          <w:szCs w:val="2"/>
        </w:rPr>
        <w:sectPr w:rsidR="00FF76B9">
          <w:pgSz w:w="11900" w:h="16840"/>
          <w:pgMar w:top="1165" w:right="0" w:bottom="1514" w:left="0" w:header="0" w:footer="3" w:gutter="0"/>
          <w:cols w:space="720"/>
          <w:noEndnote/>
          <w:docGrid w:linePitch="360"/>
        </w:sectPr>
      </w:pPr>
    </w:p>
    <w:p w:rsidR="00FF76B9" w:rsidRDefault="000E757C">
      <w:pPr>
        <w:pStyle w:val="20"/>
        <w:shd w:val="clear" w:color="auto" w:fill="auto"/>
        <w:spacing w:before="0"/>
        <w:ind w:firstLine="740"/>
      </w:pPr>
      <w:r>
        <w:lastRenderedPageBreak/>
        <w:t>Министерство сельского хозяйства, природных ресурсов и экологии Тульской области (далее - Министерство) информирует о проведении отбора получателей гранта «Агростартап» (далее - Грант) в соответствии с Решением о порядке предоставления субсидии на создание системы поддержки фермеров и развитие сельской кооперации, утвержденным приказом министерства сельского хозяйства, природных ресурсов и экологии Тульской области от 14.02.2025 № 31-осн.</w:t>
      </w:r>
    </w:p>
    <w:p w:rsidR="00FF76B9" w:rsidRDefault="000E757C">
      <w:pPr>
        <w:pStyle w:val="20"/>
        <w:shd w:val="clear" w:color="auto" w:fill="auto"/>
        <w:spacing w:before="0"/>
        <w:ind w:firstLine="740"/>
      </w:pPr>
      <w:r>
        <w:t>Субсидии предоставляются на финансовое обеспечение затрат направленных на реализацию мероприятия по созданию системы поддержки фермеров и развитие сельской кооперации.</w:t>
      </w:r>
    </w:p>
    <w:p w:rsidR="00FF76B9" w:rsidRDefault="000E757C">
      <w:pPr>
        <w:pStyle w:val="20"/>
        <w:shd w:val="clear" w:color="auto" w:fill="auto"/>
        <w:spacing w:before="0"/>
        <w:ind w:firstLine="740"/>
      </w:pPr>
      <w:r>
        <w:t>Грант "Агростартап" предоставляется грантополучателю на реализацию проекта создания и (или) развития хозяйства:</w:t>
      </w:r>
    </w:p>
    <w:p w:rsidR="00FF76B9" w:rsidRDefault="000E757C">
      <w:pPr>
        <w:pStyle w:val="20"/>
        <w:shd w:val="clear" w:color="auto" w:fill="auto"/>
        <w:tabs>
          <w:tab w:val="left" w:pos="1326"/>
          <w:tab w:val="left" w:pos="4210"/>
          <w:tab w:val="left" w:pos="5511"/>
          <w:tab w:val="left" w:pos="6404"/>
          <w:tab w:val="left" w:pos="7642"/>
          <w:tab w:val="left" w:pos="8329"/>
        </w:tabs>
        <w:spacing w:before="0"/>
        <w:ind w:firstLine="740"/>
      </w:pPr>
      <w:r>
        <w:t>по</w:t>
      </w:r>
      <w:r>
        <w:tab/>
        <w:t>разведению крупного</w:t>
      </w:r>
      <w:r>
        <w:tab/>
        <w:t>рогатого</w:t>
      </w:r>
      <w:r>
        <w:tab/>
        <w:t>скота</w:t>
      </w:r>
      <w:r>
        <w:tab/>
        <w:t>мясного</w:t>
      </w:r>
      <w:r>
        <w:tab/>
        <w:t>или</w:t>
      </w:r>
      <w:r>
        <w:tab/>
        <w:t>молочного</w:t>
      </w:r>
    </w:p>
    <w:p w:rsidR="00FF76B9" w:rsidRDefault="000E757C">
      <w:pPr>
        <w:pStyle w:val="20"/>
        <w:shd w:val="clear" w:color="auto" w:fill="auto"/>
        <w:spacing w:before="0"/>
      </w:pPr>
      <w:r>
        <w:t>направлений продуктивности - в размере, не превышающем 7 млн. рублей, но не более 90 процентов затрат;</w:t>
      </w:r>
    </w:p>
    <w:p w:rsidR="00FF76B9" w:rsidRDefault="000E757C">
      <w:pPr>
        <w:pStyle w:val="20"/>
        <w:shd w:val="clear" w:color="auto" w:fill="auto"/>
        <w:tabs>
          <w:tab w:val="left" w:pos="1326"/>
          <w:tab w:val="left" w:pos="4210"/>
          <w:tab w:val="left" w:pos="5511"/>
          <w:tab w:val="left" w:pos="6404"/>
          <w:tab w:val="left" w:pos="7642"/>
          <w:tab w:val="left" w:pos="8329"/>
        </w:tabs>
        <w:spacing w:before="0"/>
        <w:ind w:firstLine="740"/>
      </w:pPr>
      <w:r>
        <w:t>по</w:t>
      </w:r>
      <w:r>
        <w:tab/>
        <w:t>разведению крупного</w:t>
      </w:r>
      <w:r>
        <w:tab/>
        <w:t>рогатого</w:t>
      </w:r>
      <w:r>
        <w:tab/>
        <w:t>скота</w:t>
      </w:r>
      <w:r>
        <w:tab/>
        <w:t>мясного</w:t>
      </w:r>
      <w:r>
        <w:tab/>
        <w:t>или</w:t>
      </w:r>
      <w:r>
        <w:tab/>
        <w:t>молочного</w:t>
      </w:r>
    </w:p>
    <w:p w:rsidR="00FF76B9" w:rsidRDefault="000E757C">
      <w:pPr>
        <w:pStyle w:val="20"/>
        <w:shd w:val="clear" w:color="auto" w:fill="auto"/>
        <w:spacing w:before="0"/>
      </w:pPr>
      <w:r>
        <w:t>направлений продуктивности, в случае если предусмотрено использование части гранта "Агростартап"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8 млн. рублей, но не более 90 процентов затрат;</w:t>
      </w:r>
    </w:p>
    <w:p w:rsidR="00FF76B9" w:rsidRDefault="000E757C">
      <w:pPr>
        <w:pStyle w:val="20"/>
        <w:shd w:val="clear" w:color="auto" w:fill="auto"/>
        <w:spacing w:before="0"/>
        <w:ind w:firstLine="740"/>
      </w:pPr>
      <w:r>
        <w:t>по иным направлениям проекта создания и (или) развития хозяйства - в размере, не превышающем 5 млн. рублей, но не более 90 процентов затрат;</w:t>
      </w:r>
    </w:p>
    <w:p w:rsidR="00FF76B9" w:rsidRDefault="000E757C">
      <w:pPr>
        <w:pStyle w:val="20"/>
        <w:shd w:val="clear" w:color="auto" w:fill="auto"/>
        <w:spacing w:before="0"/>
        <w:ind w:firstLine="740"/>
      </w:pPr>
      <w:r>
        <w:t>по иным направлениям проекта создания и (или) развития хозяйства, в случае если предусмотрено использование части гранта "Агростартап"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6 млн. рублей, но не более 90 процентов затрат.</w:t>
      </w:r>
    </w:p>
    <w:p w:rsidR="00FF76B9" w:rsidRDefault="000E757C">
      <w:pPr>
        <w:pStyle w:val="20"/>
        <w:shd w:val="clear" w:color="auto" w:fill="auto"/>
        <w:spacing w:before="0"/>
        <w:ind w:firstLine="740"/>
      </w:pPr>
      <w:r>
        <w:t>Размер гранта «Агростартап» не может быть менее 1,5 млн. рублей.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t>Средства предоставляются одной из следующих категорий получателей субсидии: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крестьянское (фермерское) хозяйство или индивидуальный предприниматель, являющийся главой крестьянского (фермерского) хозяйства</w:t>
      </w:r>
      <w:r>
        <w:t xml:space="preserve">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субъекта Российской Федерации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</w:t>
      </w:r>
      <w:r>
        <w:rPr>
          <w:lang w:val="en-US" w:eastAsia="en-US" w:bidi="en-US"/>
        </w:rPr>
        <w:t>N</w:t>
      </w:r>
      <w:r w:rsidRPr="008F2F73">
        <w:rPr>
          <w:lang w:eastAsia="en-US" w:bidi="en-US"/>
        </w:rPr>
        <w:t xml:space="preserve"> </w:t>
      </w:r>
      <w:r>
        <w:t xml:space="preserve">8 к Государственной программе развития сельского хозяйства и регулирования рынков сельскохозяйственной продукции, сырья и </w:t>
      </w:r>
      <w:r>
        <w:lastRenderedPageBreak/>
        <w:t xml:space="preserve">продовольствия, утвержденной постановлением Правительства Российской Федерации от 14 июля 2012 г. </w:t>
      </w:r>
      <w:r>
        <w:rPr>
          <w:lang w:val="en-US" w:eastAsia="en-US" w:bidi="en-US"/>
        </w:rPr>
        <w:t>N</w:t>
      </w:r>
      <w:r w:rsidRPr="008F2F73">
        <w:rPr>
          <w:lang w:eastAsia="en-US" w:bidi="en-US"/>
        </w:rPr>
        <w:t xml:space="preserve"> </w:t>
      </w:r>
      <w:r>
        <w:t>717 "О Государственной программе развития сельского хозяйства и регулирования рынков сельскохозяйственной продукции, сырья и продовольствия” (далее - Государственная программа), субсидий или грантов, а также гранта на поддержку начинающего фермера в рамках Государственной программы;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гражданин Российской Федерации</w:t>
      </w:r>
      <w:r>
        <w:t>, обязующийся в срок, не превышающий 30 календарных дней с даты принятия решения региональной комиссии по отбору проектов о предоставлении ему гранта "Агростартап”, осуществить государственную регистрацию крестьянского (фермерского) хозяйства или зарегистрироваться в качестве индивидуального предпринимателя (являющегося главой крестьянского (фермерского) хозяйства) в органах Федеральной налоговой службы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t xml:space="preserve">Шифр отбора: </w:t>
      </w:r>
      <w:r w:rsidRPr="008F2F73">
        <w:rPr>
          <w:rStyle w:val="21"/>
          <w:lang w:eastAsia="en-US" w:bidi="en-US"/>
        </w:rPr>
        <w:t>25-809-</w:t>
      </w:r>
      <w:r>
        <w:rPr>
          <w:rStyle w:val="21"/>
          <w:lang w:val="en-US" w:eastAsia="en-US" w:bidi="en-US"/>
        </w:rPr>
        <w:t>R</w:t>
      </w:r>
      <w:r w:rsidRPr="008F2F73">
        <w:rPr>
          <w:rStyle w:val="21"/>
          <w:lang w:eastAsia="en-US" w:bidi="en-US"/>
        </w:rPr>
        <w:t xml:space="preserve">4800-1-0154. </w:t>
      </w:r>
      <w:r>
        <w:t xml:space="preserve">Период приема предложений (заявок) на участие в отборе получателей субсидий </w:t>
      </w:r>
      <w:r>
        <w:rPr>
          <w:rStyle w:val="21"/>
        </w:rPr>
        <w:t xml:space="preserve">с 13.05.2025 по 08.06.2025 </w:t>
      </w:r>
      <w:r>
        <w:t xml:space="preserve">на Портале предоставления мер государственной финансовой поддержки в государственной интегрированной информационной системе управления общественными финансами «Электронный бюджет» </w:t>
      </w:r>
      <w:hyperlink r:id="rId6" w:history="1">
        <w:r>
          <w:rPr>
            <w:rStyle w:val="a3"/>
            <w:lang w:val="en-US" w:eastAsia="en-US" w:bidi="en-US"/>
          </w:rPr>
          <w:t>https</w:t>
        </w:r>
        <w:r w:rsidRPr="008F2F7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promote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budget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F2F73">
          <w:rPr>
            <w:rStyle w:val="a3"/>
            <w:lang w:eastAsia="en-US" w:bidi="en-US"/>
          </w:rPr>
          <w:t>/</w:t>
        </w:r>
      </w:hyperlink>
      <w:r w:rsidRPr="008F2F73">
        <w:rPr>
          <w:lang w:eastAsia="en-US" w:bidi="en-US"/>
        </w:rPr>
        <w:t>.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t xml:space="preserve">Объявление о проведении отбора, формы документов, нормативные правовые акты размещены на Портале предоставления мер государственной финансовой поддержки в государственной интегрированной информационной системе управления общественными финансами «Электронный бюджет»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8F2F7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promote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budget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F2F73">
          <w:rPr>
            <w:rStyle w:val="a3"/>
            <w:lang w:eastAsia="en-US" w:bidi="en-US"/>
          </w:rPr>
          <w:t>/</w:t>
        </w:r>
      </w:hyperlink>
      <w:r w:rsidRPr="008F2F73">
        <w:rPr>
          <w:lang w:eastAsia="en-US" w:bidi="en-US"/>
        </w:rPr>
        <w:t>.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t>Дополнительно направляем объявление об отборе в приложении.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t>Контактные лица в Министерстве:</w:t>
      </w:r>
    </w:p>
    <w:p w:rsidR="00FF76B9" w:rsidRDefault="000E757C">
      <w:pPr>
        <w:pStyle w:val="20"/>
        <w:shd w:val="clear" w:color="auto" w:fill="auto"/>
        <w:spacing w:before="0"/>
        <w:ind w:firstLine="760"/>
      </w:pPr>
      <w:r>
        <w:t xml:space="preserve">8(4872)24-51-04 (доб. 37-09) - Гирлина Ольга Геннадьевна, эл. почта </w:t>
      </w:r>
      <w:hyperlink r:id="rId8" w:history="1">
        <w:r>
          <w:rPr>
            <w:rStyle w:val="a3"/>
            <w:lang w:val="en-US" w:eastAsia="en-US" w:bidi="en-US"/>
          </w:rPr>
          <w:t>olga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girlina</w:t>
        </w:r>
        <w:r w:rsidRPr="008F2F7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tularegion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F2F73">
        <w:rPr>
          <w:lang w:eastAsia="en-US" w:bidi="en-US"/>
        </w:rPr>
        <w:t>;</w:t>
      </w:r>
    </w:p>
    <w:p w:rsidR="00FF76B9" w:rsidRDefault="000E757C">
      <w:pPr>
        <w:pStyle w:val="20"/>
        <w:shd w:val="clear" w:color="auto" w:fill="auto"/>
        <w:spacing w:before="0"/>
        <w:ind w:firstLine="740"/>
        <w:jc w:val="left"/>
      </w:pPr>
      <w:r>
        <w:t xml:space="preserve">8(4872)24-52-67 (доб. 37-32) - Липатова Ольга Викторовна, эл. почта </w:t>
      </w:r>
      <w:hyperlink r:id="rId9" w:history="1">
        <w:r>
          <w:rPr>
            <w:rStyle w:val="a3"/>
            <w:lang w:val="en-US" w:eastAsia="en-US" w:bidi="en-US"/>
          </w:rPr>
          <w:t>olga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lipatova</w:t>
        </w:r>
        <w:r w:rsidRPr="008F2F7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tularegion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F2F73">
        <w:rPr>
          <w:lang w:eastAsia="en-US" w:bidi="en-US"/>
        </w:rPr>
        <w:t>;</w:t>
      </w:r>
    </w:p>
    <w:p w:rsidR="00FF76B9" w:rsidRDefault="000E757C">
      <w:pPr>
        <w:pStyle w:val="20"/>
        <w:shd w:val="clear" w:color="auto" w:fill="auto"/>
        <w:spacing w:before="0"/>
        <w:ind w:firstLine="740"/>
        <w:jc w:val="left"/>
      </w:pPr>
      <w:r>
        <w:t xml:space="preserve">8(4872)24-51-04 (доб. 37-39) - Мельникова Алина Александровна, эл. почта </w:t>
      </w:r>
      <w:hyperlink r:id="rId10" w:history="1">
        <w:r>
          <w:rPr>
            <w:rStyle w:val="a3"/>
            <w:lang w:val="en-US" w:eastAsia="en-US" w:bidi="en-US"/>
          </w:rPr>
          <w:t>Alina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Melnikova</w:t>
        </w:r>
        <w:r w:rsidRPr="008F2F7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tularegion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F2F73">
        <w:rPr>
          <w:lang w:eastAsia="en-US" w:bidi="en-US"/>
        </w:rPr>
        <w:t>;</w:t>
      </w:r>
    </w:p>
    <w:p w:rsidR="00FF76B9" w:rsidRDefault="000E757C">
      <w:pPr>
        <w:pStyle w:val="20"/>
        <w:shd w:val="clear" w:color="auto" w:fill="auto"/>
        <w:spacing w:before="0"/>
        <w:ind w:firstLine="740"/>
        <w:jc w:val="left"/>
      </w:pPr>
      <w:r>
        <w:t xml:space="preserve">8(4872)24-51-04 (доб. 37-23) - Храмова Екатерина Викторовна, эл. почта </w:t>
      </w:r>
      <w:hyperlink r:id="rId11" w:history="1">
        <w:r w:rsidRPr="008F2F73">
          <w:rPr>
            <w:rStyle w:val="a3"/>
            <w:lang w:eastAsia="en-US" w:bidi="en-US"/>
          </w:rPr>
          <w:t>Е</w:t>
        </w:r>
        <w:r>
          <w:rPr>
            <w:rStyle w:val="a3"/>
            <w:lang w:val="en-US" w:eastAsia="en-US" w:bidi="en-US"/>
          </w:rPr>
          <w:t>katerina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Hramova</w:t>
        </w:r>
        <w:r w:rsidRPr="008F2F7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tularegion</w:t>
        </w:r>
        <w:r w:rsidRPr="008F2F7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F2F73">
        <w:rPr>
          <w:lang w:eastAsia="en-US" w:bidi="en-US"/>
        </w:rPr>
        <w:t>.</w:t>
      </w:r>
    </w:p>
    <w:p w:rsidR="006A5682" w:rsidRDefault="006A5682">
      <w:pPr>
        <w:pStyle w:val="20"/>
        <w:shd w:val="clear" w:color="auto" w:fill="auto"/>
        <w:spacing w:before="0" w:after="1080"/>
        <w:ind w:left="740"/>
        <w:jc w:val="left"/>
      </w:pPr>
    </w:p>
    <w:p w:rsidR="00FF76B9" w:rsidRDefault="006A5682">
      <w:pPr>
        <w:pStyle w:val="20"/>
        <w:shd w:val="clear" w:color="auto" w:fill="auto"/>
        <w:spacing w:before="0" w:after="1080"/>
        <w:ind w:left="740"/>
        <w:jc w:val="left"/>
      </w:pPr>
      <w:r>
        <w:t xml:space="preserve"> </w:t>
      </w:r>
    </w:p>
    <w:sectPr w:rsidR="00FF76B9">
      <w:type w:val="continuous"/>
      <w:pgSz w:w="11900" w:h="16840"/>
      <w:pgMar w:top="1165" w:right="822" w:bottom="1514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DA" w:rsidRDefault="00A668DA">
      <w:r>
        <w:separator/>
      </w:r>
    </w:p>
  </w:endnote>
  <w:endnote w:type="continuationSeparator" w:id="0">
    <w:p w:rsidR="00A668DA" w:rsidRDefault="00A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DA" w:rsidRDefault="00A668DA"/>
  </w:footnote>
  <w:footnote w:type="continuationSeparator" w:id="0">
    <w:p w:rsidR="00A668DA" w:rsidRDefault="00A668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B9"/>
    <w:rsid w:val="000E757C"/>
    <w:rsid w:val="006A5682"/>
    <w:rsid w:val="008F2F73"/>
    <w:rsid w:val="00A668DA"/>
    <w:rsid w:val="00DF458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8ABB2-BD5D-4EE5-9FF8-6305B630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6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girlina@tularegion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mote.budget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11" Type="http://schemas.openxmlformats.org/officeDocument/2006/relationships/hyperlink" Target="mailto:%D0%95katerina.Hramova@tularegion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ina.Melnikova@tularegion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ga.lipatov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25kab</cp:lastModifiedBy>
  <cp:revision>2</cp:revision>
  <dcterms:created xsi:type="dcterms:W3CDTF">2025-05-29T09:00:00Z</dcterms:created>
  <dcterms:modified xsi:type="dcterms:W3CDTF">2025-05-29T09:00:00Z</dcterms:modified>
</cp:coreProperties>
</file>